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C92FD8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92FD8">
        <w:rPr>
          <w:rFonts w:ascii="Times New Roman" w:hAnsi="Times New Roman" w:cs="Times New Roman"/>
          <w:sz w:val="28"/>
          <w:szCs w:val="28"/>
        </w:rPr>
        <w:tab/>
      </w:r>
      <w:r w:rsidRPr="00C92FD8">
        <w:rPr>
          <w:rFonts w:ascii="Times New Roman" w:hAnsi="Times New Roman" w:cs="Times New Roman"/>
          <w:sz w:val="28"/>
          <w:szCs w:val="28"/>
        </w:rPr>
        <w:tab/>
      </w:r>
      <w:r w:rsidRPr="00C92FD8">
        <w:rPr>
          <w:rFonts w:ascii="Times New Roman" w:hAnsi="Times New Roman" w:cs="Times New Roman"/>
          <w:sz w:val="28"/>
          <w:szCs w:val="28"/>
        </w:rPr>
        <w:tab/>
      </w:r>
      <w:r w:rsidRPr="00C92FD8">
        <w:rPr>
          <w:rFonts w:ascii="Times New Roman" w:hAnsi="Times New Roman" w:cs="Times New Roman"/>
          <w:sz w:val="28"/>
          <w:szCs w:val="28"/>
        </w:rPr>
        <w:tab/>
      </w:r>
      <w:r w:rsidRPr="00C92FD8">
        <w:rPr>
          <w:rFonts w:ascii="Times New Roman" w:hAnsi="Times New Roman" w:cs="Times New Roman"/>
          <w:sz w:val="28"/>
          <w:szCs w:val="28"/>
        </w:rPr>
        <w:tab/>
      </w:r>
      <w:r w:rsidRPr="00C92FD8">
        <w:rPr>
          <w:rFonts w:ascii="Times New Roman" w:hAnsi="Times New Roman" w:cs="Times New Roman"/>
          <w:sz w:val="28"/>
          <w:szCs w:val="28"/>
        </w:rPr>
        <w:tab/>
      </w:r>
      <w:r w:rsidRPr="00C92FD8">
        <w:rPr>
          <w:rFonts w:ascii="Times New Roman" w:hAnsi="Times New Roman" w:cs="Times New Roman"/>
          <w:sz w:val="28"/>
          <w:szCs w:val="28"/>
        </w:rPr>
        <w:tab/>
      </w:r>
      <w:r w:rsidRPr="00C92FD8">
        <w:rPr>
          <w:rFonts w:ascii="Times New Roman" w:hAnsi="Times New Roman" w:cs="Times New Roman"/>
          <w:sz w:val="28"/>
          <w:szCs w:val="28"/>
        </w:rPr>
        <w:tab/>
      </w:r>
      <w:r w:rsidRPr="00C92FD8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C92FD8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FD8">
        <w:rPr>
          <w:rFonts w:ascii="Times New Roman" w:hAnsi="Times New Roman" w:cs="Times New Roman"/>
          <w:sz w:val="28"/>
          <w:szCs w:val="28"/>
        </w:rPr>
        <w:tab/>
      </w:r>
      <w:r w:rsidRPr="00C92FD8">
        <w:rPr>
          <w:rFonts w:ascii="Times New Roman" w:hAnsi="Times New Roman" w:cs="Times New Roman"/>
          <w:sz w:val="28"/>
          <w:szCs w:val="28"/>
        </w:rPr>
        <w:tab/>
      </w:r>
      <w:r w:rsidRPr="00C92FD8">
        <w:rPr>
          <w:rFonts w:ascii="Times New Roman" w:hAnsi="Times New Roman" w:cs="Times New Roman"/>
          <w:sz w:val="28"/>
          <w:szCs w:val="28"/>
        </w:rPr>
        <w:tab/>
      </w:r>
      <w:r w:rsidRPr="00C92FD8">
        <w:rPr>
          <w:rFonts w:ascii="Times New Roman" w:hAnsi="Times New Roman" w:cs="Times New Roman"/>
          <w:sz w:val="28"/>
          <w:szCs w:val="28"/>
        </w:rPr>
        <w:tab/>
      </w:r>
      <w:r w:rsidRPr="00C92FD8">
        <w:rPr>
          <w:rFonts w:ascii="Times New Roman" w:hAnsi="Times New Roman" w:cs="Times New Roman"/>
          <w:sz w:val="28"/>
          <w:szCs w:val="28"/>
        </w:rPr>
        <w:tab/>
      </w:r>
      <w:r w:rsidRPr="00C92FD8">
        <w:rPr>
          <w:rFonts w:ascii="Times New Roman" w:hAnsi="Times New Roman" w:cs="Times New Roman"/>
          <w:sz w:val="28"/>
          <w:szCs w:val="28"/>
        </w:rPr>
        <w:tab/>
      </w:r>
      <w:r w:rsidRPr="00C92FD8">
        <w:rPr>
          <w:rFonts w:ascii="Times New Roman" w:hAnsi="Times New Roman" w:cs="Times New Roman"/>
          <w:sz w:val="28"/>
          <w:szCs w:val="28"/>
        </w:rPr>
        <w:tab/>
      </w:r>
      <w:r w:rsidRPr="00C92FD8">
        <w:rPr>
          <w:rFonts w:ascii="Times New Roman" w:hAnsi="Times New Roman" w:cs="Times New Roman"/>
          <w:sz w:val="28"/>
          <w:szCs w:val="28"/>
        </w:rPr>
        <w:tab/>
      </w:r>
      <w:r w:rsidRPr="00C92FD8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C92FD8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FD8">
        <w:rPr>
          <w:rFonts w:ascii="Times New Roman" w:hAnsi="Times New Roman" w:cs="Times New Roman"/>
          <w:sz w:val="28"/>
          <w:szCs w:val="28"/>
        </w:rPr>
        <w:tab/>
      </w:r>
      <w:r w:rsidRPr="00C92FD8">
        <w:rPr>
          <w:rFonts w:ascii="Times New Roman" w:hAnsi="Times New Roman" w:cs="Times New Roman"/>
          <w:sz w:val="28"/>
          <w:szCs w:val="28"/>
        </w:rPr>
        <w:tab/>
      </w:r>
      <w:r w:rsidRPr="00C92FD8">
        <w:rPr>
          <w:rFonts w:ascii="Times New Roman" w:hAnsi="Times New Roman" w:cs="Times New Roman"/>
          <w:sz w:val="28"/>
          <w:szCs w:val="28"/>
        </w:rPr>
        <w:tab/>
      </w:r>
      <w:r w:rsidRPr="00C92FD8">
        <w:rPr>
          <w:rFonts w:ascii="Times New Roman" w:hAnsi="Times New Roman" w:cs="Times New Roman"/>
          <w:sz w:val="28"/>
          <w:szCs w:val="28"/>
        </w:rPr>
        <w:tab/>
      </w:r>
      <w:r w:rsidRPr="00C92FD8">
        <w:rPr>
          <w:rFonts w:ascii="Times New Roman" w:hAnsi="Times New Roman" w:cs="Times New Roman"/>
          <w:sz w:val="28"/>
          <w:szCs w:val="28"/>
        </w:rPr>
        <w:tab/>
      </w:r>
      <w:r w:rsidRPr="00C92FD8">
        <w:rPr>
          <w:rFonts w:ascii="Times New Roman" w:hAnsi="Times New Roman" w:cs="Times New Roman"/>
          <w:sz w:val="28"/>
          <w:szCs w:val="28"/>
        </w:rPr>
        <w:tab/>
      </w:r>
      <w:r w:rsidRPr="00C92FD8">
        <w:rPr>
          <w:rFonts w:ascii="Times New Roman" w:hAnsi="Times New Roman" w:cs="Times New Roman"/>
          <w:sz w:val="28"/>
          <w:szCs w:val="28"/>
        </w:rPr>
        <w:tab/>
      </w:r>
      <w:r w:rsidRPr="00C92FD8">
        <w:rPr>
          <w:rFonts w:ascii="Times New Roman" w:hAnsi="Times New Roman" w:cs="Times New Roman"/>
          <w:sz w:val="28"/>
          <w:szCs w:val="28"/>
        </w:rPr>
        <w:tab/>
      </w:r>
      <w:r w:rsidRPr="00C92FD8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C92FD8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FD8">
        <w:rPr>
          <w:rFonts w:ascii="Times New Roman" w:hAnsi="Times New Roman" w:cs="Times New Roman"/>
          <w:sz w:val="28"/>
          <w:szCs w:val="28"/>
        </w:rPr>
        <w:tab/>
      </w:r>
      <w:r w:rsidRPr="00C92FD8">
        <w:rPr>
          <w:rFonts w:ascii="Times New Roman" w:hAnsi="Times New Roman" w:cs="Times New Roman"/>
          <w:sz w:val="28"/>
          <w:szCs w:val="28"/>
        </w:rPr>
        <w:tab/>
      </w:r>
      <w:r w:rsidRPr="00C92FD8">
        <w:rPr>
          <w:rFonts w:ascii="Times New Roman" w:hAnsi="Times New Roman" w:cs="Times New Roman"/>
          <w:sz w:val="28"/>
          <w:szCs w:val="28"/>
        </w:rPr>
        <w:tab/>
      </w:r>
      <w:r w:rsidRPr="00C92FD8">
        <w:rPr>
          <w:rFonts w:ascii="Times New Roman" w:hAnsi="Times New Roman" w:cs="Times New Roman"/>
          <w:sz w:val="28"/>
          <w:szCs w:val="28"/>
        </w:rPr>
        <w:tab/>
      </w:r>
      <w:r w:rsidRPr="00C92FD8">
        <w:rPr>
          <w:rFonts w:ascii="Times New Roman" w:hAnsi="Times New Roman" w:cs="Times New Roman"/>
          <w:sz w:val="28"/>
          <w:szCs w:val="28"/>
        </w:rPr>
        <w:tab/>
      </w:r>
      <w:r w:rsidRPr="00C92FD8">
        <w:rPr>
          <w:rFonts w:ascii="Times New Roman" w:hAnsi="Times New Roman" w:cs="Times New Roman"/>
          <w:sz w:val="28"/>
          <w:szCs w:val="28"/>
        </w:rPr>
        <w:tab/>
      </w:r>
      <w:r w:rsidRPr="00C92FD8">
        <w:rPr>
          <w:rFonts w:ascii="Times New Roman" w:hAnsi="Times New Roman" w:cs="Times New Roman"/>
          <w:sz w:val="28"/>
          <w:szCs w:val="28"/>
        </w:rPr>
        <w:tab/>
      </w:r>
      <w:r w:rsidRPr="00C92FD8">
        <w:rPr>
          <w:rFonts w:ascii="Times New Roman" w:hAnsi="Times New Roman" w:cs="Times New Roman"/>
          <w:sz w:val="28"/>
          <w:szCs w:val="28"/>
        </w:rPr>
        <w:tab/>
      </w:r>
      <w:r w:rsidRPr="00C92FD8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20523A" w:rsidRPr="00C92FD8">
        <w:rPr>
          <w:rFonts w:ascii="Times New Roman" w:hAnsi="Times New Roman" w:cs="Times New Roman"/>
          <w:sz w:val="28"/>
          <w:szCs w:val="28"/>
        </w:rPr>
        <w:t>2</w:t>
      </w:r>
      <w:r w:rsidR="002A0070" w:rsidRPr="00C92FD8">
        <w:rPr>
          <w:rFonts w:ascii="Times New Roman" w:hAnsi="Times New Roman" w:cs="Times New Roman"/>
          <w:sz w:val="28"/>
          <w:szCs w:val="28"/>
        </w:rPr>
        <w:t>.1</w:t>
      </w:r>
      <w:r w:rsidR="0020523A" w:rsidRPr="00C92FD8">
        <w:rPr>
          <w:rFonts w:ascii="Times New Roman" w:hAnsi="Times New Roman" w:cs="Times New Roman"/>
          <w:sz w:val="28"/>
          <w:szCs w:val="28"/>
        </w:rPr>
        <w:t>2.2020 № 32</w:t>
      </w:r>
    </w:p>
    <w:p w:rsidR="00E074DC" w:rsidRPr="00C92FD8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4DC" w:rsidRPr="00C92FD8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FD8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видов расходов классификации расходов бюджета муниципального района</w:t>
      </w:r>
    </w:p>
    <w:p w:rsidR="00E074DC" w:rsidRPr="00C92FD8" w:rsidRDefault="008B010E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FD8">
        <w:rPr>
          <w:rFonts w:ascii="Times New Roman" w:hAnsi="Times New Roman" w:cs="Times New Roman"/>
          <w:b/>
          <w:sz w:val="28"/>
          <w:szCs w:val="28"/>
        </w:rPr>
        <w:t>на 2020</w:t>
      </w:r>
      <w:r w:rsidR="005A053C" w:rsidRPr="00C92FD8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A92540" w:rsidRPr="00C92FD8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5A053C" w:rsidRPr="00C92FD8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Pr="00C92FD8">
        <w:rPr>
          <w:rFonts w:ascii="Times New Roman" w:hAnsi="Times New Roman" w:cs="Times New Roman"/>
          <w:b/>
          <w:sz w:val="28"/>
          <w:szCs w:val="28"/>
        </w:rPr>
        <w:t>1</w:t>
      </w:r>
      <w:r w:rsidR="00E074DC" w:rsidRPr="00C92FD8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C92FD8">
        <w:rPr>
          <w:rFonts w:ascii="Times New Roman" w:hAnsi="Times New Roman" w:cs="Times New Roman"/>
          <w:b/>
          <w:sz w:val="28"/>
          <w:szCs w:val="28"/>
        </w:rPr>
        <w:t>2</w:t>
      </w:r>
      <w:r w:rsidR="00E074DC" w:rsidRPr="00C92FD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A053C" w:rsidRPr="00C92FD8" w:rsidRDefault="005A053C" w:rsidP="005A053C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0B77" w:rsidRPr="00C92FD8" w:rsidRDefault="00FE0B77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F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793"/>
        <w:gridCol w:w="567"/>
        <w:gridCol w:w="567"/>
        <w:gridCol w:w="1559"/>
        <w:gridCol w:w="567"/>
        <w:gridCol w:w="1134"/>
        <w:gridCol w:w="1136"/>
        <w:gridCol w:w="1098"/>
      </w:tblGrid>
      <w:tr w:rsidR="00C92FD8" w:rsidRPr="00C92FD8" w:rsidTr="00C92FD8"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2020 </w:t>
            </w:r>
          </w:p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2021 </w:t>
            </w:r>
          </w:p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</w:tr>
      <w:tr w:rsidR="00C92FD8" w:rsidRPr="00C92FD8" w:rsidTr="00C92FD8"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65 127,2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65 759,0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67 143,5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ностного лица субъекта Российской Федерации и муниципального образ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вания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образования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полнительных органов государстве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власти субъектов Российской Ф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дерации, местных администраций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44 152,0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44 152,0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муниципального района на 2014-2020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бюджетного процесса, управление муниципальным долгом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отдельные полномочия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местного самоуправления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40 704,1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40 807,4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40 807,4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40 269,3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40 457,4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40 457,4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определению перечня должностных лиц, уполном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ченных составлять протоколы об адм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нистративных правонарушениях в отн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шении граждан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C92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 (горо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ского округа) Новгородской области по итогам ежегодного рейтинга органов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C92FD8" w:rsidRPr="00C92FD8" w:rsidRDefault="00C92FD8" w:rsidP="00C92FD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793"/>
        <w:gridCol w:w="567"/>
        <w:gridCol w:w="567"/>
        <w:gridCol w:w="1559"/>
        <w:gridCol w:w="567"/>
        <w:gridCol w:w="1134"/>
        <w:gridCol w:w="1136"/>
        <w:gridCol w:w="1098"/>
      </w:tblGrid>
      <w:tr w:rsidR="00C92FD8" w:rsidRPr="00C92FD8" w:rsidTr="00C92FD8">
        <w:trPr>
          <w:tblHeader/>
        </w:trPr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2FD8" w:rsidRPr="00C92FD8" w:rsidRDefault="00C92FD8" w:rsidP="00C9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FD8" w:rsidRPr="00C92FD8" w:rsidRDefault="00C92FD8" w:rsidP="0059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FD8" w:rsidRPr="00C92FD8" w:rsidRDefault="00C92FD8" w:rsidP="0059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FD8" w:rsidRPr="00C92FD8" w:rsidRDefault="00C92FD8" w:rsidP="0059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FD8" w:rsidRPr="00C92FD8" w:rsidRDefault="00C92FD8" w:rsidP="0059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2FD8" w:rsidRPr="00C92FD8" w:rsidRDefault="00C92FD8" w:rsidP="0059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FD8" w:rsidRPr="00C92FD8" w:rsidRDefault="00C92FD8" w:rsidP="0059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FD8" w:rsidRPr="00C92FD8" w:rsidRDefault="00C92FD8" w:rsidP="0059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523A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местного самоуправления городского округа и муниципальных районов Новг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 по развитию предпр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нимательства, привлечению инвестиций и содействию развитию конкуренции в Новгородской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3A" w:rsidRPr="00C92FD8" w:rsidRDefault="0020523A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2FD8" w:rsidRPr="00C92FD8" w:rsidRDefault="00C92FD8" w:rsidP="00DA1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FD8" w:rsidRPr="00C92FD8" w:rsidRDefault="00C92FD8" w:rsidP="00DA1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FD8" w:rsidRPr="00C92FD8" w:rsidRDefault="00C92FD8" w:rsidP="00DA1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FD8" w:rsidRPr="00C92FD8" w:rsidRDefault="00C92FD8" w:rsidP="00DA1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FD8" w:rsidRPr="00C92FD8" w:rsidRDefault="00C92FD8" w:rsidP="00DA1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2FD8" w:rsidRPr="00C92FD8" w:rsidRDefault="00C92FD8" w:rsidP="00DA1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FD8" w:rsidRPr="00C92FD8" w:rsidRDefault="00C92FD8" w:rsidP="00DA1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FD8" w:rsidRPr="00C92FD8" w:rsidRDefault="00C92FD8" w:rsidP="00DA1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образований Но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области, достигших устано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значений показателей индекса качества городской среды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содержание муниципального архива Грузинского сельского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содержание муниципального архива Трегубовского сельского посел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содержание муниципального архива Успенского сельского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396,2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датов в присяжные заседатели федерал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судов общей юрисдикции в Росси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вых, налоговых и таможенных орг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и органов финансового (финанс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во-бюджетного) надзора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седателя Контрольно-счетной палаты Администрации Чудовского муниц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пального района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15 925,5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17 745,7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18 797,5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шенствование системы муниципал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управления в Чудовском мун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«Противодействие коррупции в Чудовском муниципал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«Противодействие коррупции в Чудо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«Информатизация Чудовского муниц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 (горо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округа) Новгородской области по итогам ежегодного рейтинга органов местного самоуправления городского округа и муниципальных районов Новг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 по развитию предпр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нимательства, привлечению инвестиций и содействию развитию конкуренции в Новгородской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общественного порядка и пр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в Чудо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 на 2017-2021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довском муниципальном районе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МКУ «Единая дежурно-диспетчерская и транспортно-хозяйственная служба Администрации Чудовского муниц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6 049,9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6 049,9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1 003,7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10 072,4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11 085,6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10 072,4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11 085,6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обследованию мест массового  отдыха  жителей поселений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 мероприятий по обследованию мест массового отдыха 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жителей поселений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Резерв на финансовое обеспечение мер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связанных с предотвращением влияния ухудшения экономической с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туации на развитие отраслей экономики, с профилактикой и устранением после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ствий распространения коронавирусной инфекции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в сфере госуда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регистрации актов гражданск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состояния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 (горо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округа) Новгородской области по итогам ежегодного рейтинга органов местного самоуправления городского округа и муниципальных районов Новг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 по развитию предпр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нимательства, привлечению инвестиций и содействию развитию конкуренции в Новгородской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муниципального района на 2014-2020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 муниципальных образований Ч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9 392,9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10 370,1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10 381,8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животных, их лечению, защите насел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ния от болезней, общих для человека и животных в части приведения скотом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гильников (биотермических ям) на те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Новгородской области в соо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ветствие с ветеринарно-санитарными правилами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 в части отлова безнадзорных животных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проведение кадастровых работ по опис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границ санитарно-защитной зоны скотомогильника в д,. Новая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связанных с осуществлением регулярных перевозок автомобильным транспортом по регул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руемым тарифам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«Форм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рование законопослушного поведения участников дорожного движения на территории Чудовского муниципал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2020-2022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дорожных фондов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муниципальных дорожных фондов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Гр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зинского сельского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Успенского сельского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162,3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2019-2021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террит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рии Чудовского муниципального ра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иных меропр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подпрограммы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экономического развития в Ч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Ч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климата для развития пре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принимательства и популяризации пре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принимательской деятельности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 (горо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округа) Новгородской области по итогам ежегодного рейтинга органов местного самоуправления городского округа и муниципальных районов Новг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 по развитию предпр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нимательства, привлечению инвестиций и содействию развитию конкуренции в Новгородской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дуальным предпринимателям, физич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Чудовском муниципальном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ярмарок, конкурсов в сфере торговли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 - имуществен-ным комплексом Чудовского муниц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земельным участкам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муниципальному имуществу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 (горо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округа) Новгородской области по итогам ежегодного рейтинга органов местного самоуправления городского округа и муниципальных районов Новг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 по развитию предпр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нимательства, привлечению инвестиций 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содействию развитию конкуренции в Новгородской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планирования  Грузинского сельского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планирования Трегубовского сельск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планирования Успенского сельского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2 486,1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16 450,0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 - имуществе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комплексом Чудовского муниц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1 077,7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ципального имущества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доставке счетов-квитанций по плате за найм жилья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вышение качества жилищно - комм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нальных услуг в Чудовском муниц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вышение качества жилищно-коммунальных услуг в Чудовском м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2018-2020 г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водоснабжения и  водоо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ведения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реализацию мероприятий 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программ в области в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доснабжения и водоотведения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Бюджетные инвестиции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реализацию мер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муниципальных программ в 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водоснабжения и водоотведения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водоснабжения Грузинского сел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водоснабжения Трегубовского сельского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водоснабжения Успенского сел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техническому обслуживанию и р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монту сетей газоснабжения и газора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Новгородской области на об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стройство и восстановление воинских захоронений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L2990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L2990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щей среды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Чудовского муниц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организации деятельности по захоронению твердых коммунальных отходов в части рекул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тивации земельных участков, загрязне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 результате расположения на них объектов размещения отходов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организации деятельности по захоронению твердых коммунальных отходов в части рекул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тивации земельных участков, загрязне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 результате расположения на них объектов размещения отходов (сверх уровня, предусмотренного соглашением)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Финансовое обеспечение мероприятий по корректировки проекта на строител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ство, эксплуатацию и рекультивацию 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полигона твердых коммунальных отх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281 882,2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389 700,3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235 787,3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89 393,8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240 482,5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89 393,8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240 482,5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 образования»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89 393,8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240 482,5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нятости женщин - создание условий дошкольного образования для детей в возрасте до трех лет»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156 118,0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образовательную деятел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по образовательным программам дошкольного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115 118,0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унитарным предприятиям на осуществление капитальных вложений в объекты капитального строительства государственной (муниципальной) со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объектов недвижимого имущества в государстве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(муниципальную) собственность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115 118,0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образовательную деятел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по образовательным программам дошкольного образования (сверх согл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унитарным предприятиям на осуществление капитальных вложений в объекты капитального строительства государственной (муниципальной) со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объектов недвижимого имущества в государстве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(муниципальную) собственность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77 110,4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24 707,6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49 614,6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44 691,7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Финансовое обеспечение мероприятий, направленных на функционирование 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и развитие дошкольного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2 267,2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социальной поддержки (питание)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 Новг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 на благоустройство и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ровых площадок образовательных орг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низаций, реализующих программы д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полнение указов Президента Росси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в части повышения заработной платы педагогическим р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ботникам образовательных организ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дошкольного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155 531,3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115 071,1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112 411,4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155 531,3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115 071,1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112 411,4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155 531,3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115 071,1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112 411,4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решений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центров образования цифрового и гум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нитарного профилей в общеобразов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тельных муниципальных организациях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предоставлению услуг в сфере общего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85 866,6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82 399,7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82 433,8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10 269,4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10 303,5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71 913,9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13 035,1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58 878,8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45 771,9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18 962,7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(источником финансового обеспечения которых является иной межбюджетный трансферт из федерального бюджета)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7 421,4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обучающимся муниципальных образовательных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квалификации муниципальными образовательными организациями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антикриминальной безопасности муниципальных дошкольных образовательных организаций, муниципальных общеобразовательных организаций, муниципальных организаций дополнительного образования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деятельности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19 404,6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и городского округа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и городского округа на организацию бесплатного горячего питания обучающихся, получающих начальное общее образование в муниципальных образовательных организациях (сверх уровня, предусмотренного соглашением)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образовании и (или) о квалификации муниципальными образовательными организациями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безопасности муниципальных учреждений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5 782,9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(сверх уровня, предусмотренного соглашением)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выполнение указов Президента Российской Федерации в части повышения заработной платы педагогическим работникам образовательных организаций общего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6 411,7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«Информационная инфраструктура»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D2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1 999,4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городского округа Новгородской области на обеспечение развития информационно-телекоммуникационной инфраструктуры объектов общеобразовательных организаций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72260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развития информационно-телекоммуникационной инфраструктуры объектов общеобразовательных организаций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S2260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S2260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школа»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3 444,4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6 911,4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центров образования цифрового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деятельности центров образования цифрового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образовательная среда»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10 234,3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52101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52101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52101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5 715,1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внедрения и функционирования целевой модели цифровой образовательной среды в общеобразовательных муниципальных организациях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21 293,9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26 473,0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предоставлению услуг в сфере дополнительного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деятельности  муниципальных учреждений дополнительного образования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ребенка»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Е2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городского округа Новгородской области на 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Е2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Е2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2017-2019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18 329,7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16 538,8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21 717,9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13 305,9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14 687,8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14 687,8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городского округа Новгородской области на возмещение в 2020 году педагогическим работникам муниципальных образовательных организаций дополнительного образования детей расходов за пользование услугами информационно-телекоммуникационных сетей общего пользования, в том числе сети «Интернет», связанных с организацией дистанционного обучения в период ограничений, установленных в связи с введением режима повышенной готовности на территории Новгородской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02 1 04 72250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02 1 04 72250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деятельности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территории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7 030,1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7 030,1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деятельности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«Совершенствование системы муниципального управления в Чудовском муниципальном районе на 2017-2021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муниципальной службы в Чудовском муниципальном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профессионального образования лиц, замещающих муниципальные должности, муниципальных служащих и служащих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рейтинга органов местного самоуправления городского округа и муниципальных районов Новгородской области по развитию предпринимательства, привлечению инвестиций и содействию развитию конкуренции в Новгородской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Подпрограмма «Повышение эффективности бюджетных расходов»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образований на организацию дополнительного профессионального образования и участия в семинарах служащих, муниципальных служащих Новгородской области, а также работников муниципальных учреждений в сфере повышения эффективности бюджетных расходов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2 556,8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3 796,8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3 096,8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924,4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оздоровления, отдыха и занятости детей, подростков и молодежи в каникулярное время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2 546,5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самореализацию молодежи, развитию потенциала молодежи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предоставлению услуг в сфере молодежной политики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2 018,4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патриотического воспитания населения района и допризывной подготовки молодежи к военной службе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Подпрограмма «Комплексные меры противодействия наркомании и зависимости от других психоактивных веществ в Чудовском муниципальном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среди молодежи по профилактике наркомании и других психоактивных веществ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общественного порядка и противодействие преступности в Чудовском муниципальном районе на 2017-2021 годы»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Чудовском муниципальном районе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11 182,6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9 056,0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9 056,0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8 715,9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8 715,9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муниципальных образовательных организаций»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городского округа, муниципальных районов области на создание, функционирование и совершенствование информационно-технологической инфраструктуры электронного правительства Новгородской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01 0 00 72390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01 0 00 72390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создание, функционирование и совершенствование информационно-технологической инфраструктуры электронного  правительства Новгородской области (софинансирование)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S2390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S2390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дополнительного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обучающимся муниципальных образовательных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общественного порядка и противодействие преступности в Чудовском муниципальном районе на 2017-2021 годы»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Чудовском муниципальном районе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обучающимся муниципальных образовательных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51 393,7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48 414,9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46 315,8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41 370,9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41 370,9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42 358,0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41 320,9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самодеятельного народного творчества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24 098,8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18 761,7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18 761,7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деятельности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библиотечно-библиографического обслуживания населения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13 566,2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12 482,2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12 482,2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деятельности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предметов, музейных коллекций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деятельности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1 016,3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обеспечение развития и укрепления материально-технической базы домов культуры, подведомственных органов местного самоуправления муниципальных районов, поселений области, реализующим полномочия в сфере культуры, в населенных пунктах с числом жителей до 50 тысяч человек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поддержку отрасли культуры (подключение муниципальных общедоступных библиотек и государственных центральных библиотек в субъектах Российской Федерации к информационно- телекоммуникационной сети Интернет и развитие библиотечного дела с учетом задачи расширения информационных технологий и оцифровки)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районов, городского округа, поселений области на поддержку отрасли культуры (в рамках национального проекта «Культура» 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районов, городского округа, поселений области на поддержку отрасли культуры (в рамках национального проекта «Культура» обеспечение учреждений культуры специализированным автотранспортом для обслуживания населения, в том числе сельского населения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культура»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области на создание виртуальных концертных залов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«Сохранение объектов культурного наследия, расположенных на территории Чудовского муниципального района»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8 985,7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8 985,7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культуры»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33 809,9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28 005,9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27 890,5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Дополнительное пенсионное обеспечение лицам, замещавшим муниципальные должности, пенсии за выслугу лет лицам, замещавшим должности муниципальной службы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30 094,5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24 803,1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24 687,7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27 774,9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22 479,2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22 876,5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27 774,9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22 479,2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22 876,5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14 629,7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14 629,7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8 511,2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родителям (законным представителям)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обучающимся муниципальных образовательных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попечения родителей, на ремонт жилых помещений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жильем молодых семей на территории Чудовского муниципального района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социальных выплат молодым семьям на приобретение (строительство) жилья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22 972,6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22 972,6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22 966,6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территории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22 966,6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16 945,6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деятельности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общественного порядка и противодействие преступности в Чудовском муниципальном районе на 2017-2021 годы»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Чудовском муниципальном районе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бюджетного процесса, управление муниципальным долгом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городских и сельских поселений на поддержку мер по обеспечению сбалансированности бюджетов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2FD8" w:rsidRPr="00C92FD8" w:rsidTr="00C92FD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494 835,4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593 313,9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FD8" w:rsidRPr="00C92FD8" w:rsidRDefault="00C92FD8" w:rsidP="00205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2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433 100,0</w:t>
            </w:r>
          </w:p>
        </w:tc>
      </w:tr>
    </w:tbl>
    <w:p w:rsidR="0020523A" w:rsidRPr="00C92FD8" w:rsidRDefault="0020523A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0523A" w:rsidRPr="00C92FD8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411" w:rsidRDefault="005E5411" w:rsidP="009B1E4D">
      <w:pPr>
        <w:spacing w:after="0" w:line="240" w:lineRule="auto"/>
      </w:pPr>
      <w:r>
        <w:separator/>
      </w:r>
    </w:p>
  </w:endnote>
  <w:endnote w:type="continuationSeparator" w:id="0">
    <w:p w:rsidR="005E5411" w:rsidRDefault="005E5411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411" w:rsidRDefault="005E5411" w:rsidP="009B1E4D">
      <w:pPr>
        <w:spacing w:after="0" w:line="240" w:lineRule="auto"/>
      </w:pPr>
      <w:r>
        <w:separator/>
      </w:r>
    </w:p>
  </w:footnote>
  <w:footnote w:type="continuationSeparator" w:id="0">
    <w:p w:rsidR="005E5411" w:rsidRDefault="005E5411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20523A" w:rsidRDefault="0020523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430E">
          <w:rPr>
            <w:noProof/>
          </w:rPr>
          <w:t>9</w:t>
        </w:r>
        <w:r>
          <w:fldChar w:fldCharType="end"/>
        </w:r>
      </w:p>
    </w:sdtContent>
  </w:sdt>
  <w:p w:rsidR="0020523A" w:rsidRDefault="0020523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103C08"/>
    <w:rsid w:val="00113A1C"/>
    <w:rsid w:val="001274A2"/>
    <w:rsid w:val="001857E4"/>
    <w:rsid w:val="001A54B8"/>
    <w:rsid w:val="0020523A"/>
    <w:rsid w:val="002A0070"/>
    <w:rsid w:val="002A1893"/>
    <w:rsid w:val="00302D9E"/>
    <w:rsid w:val="00346F31"/>
    <w:rsid w:val="004528CF"/>
    <w:rsid w:val="004B6925"/>
    <w:rsid w:val="00521440"/>
    <w:rsid w:val="00524E81"/>
    <w:rsid w:val="0055161A"/>
    <w:rsid w:val="00592ED6"/>
    <w:rsid w:val="005A053C"/>
    <w:rsid w:val="005E5411"/>
    <w:rsid w:val="006230A2"/>
    <w:rsid w:val="006F1CE5"/>
    <w:rsid w:val="007025F8"/>
    <w:rsid w:val="007667C2"/>
    <w:rsid w:val="007C66CF"/>
    <w:rsid w:val="007C78C4"/>
    <w:rsid w:val="00817408"/>
    <w:rsid w:val="00821D50"/>
    <w:rsid w:val="00884B69"/>
    <w:rsid w:val="00895426"/>
    <w:rsid w:val="008B010E"/>
    <w:rsid w:val="009266CC"/>
    <w:rsid w:val="009B1E4D"/>
    <w:rsid w:val="009D6B09"/>
    <w:rsid w:val="00A05714"/>
    <w:rsid w:val="00A92540"/>
    <w:rsid w:val="00AD34A1"/>
    <w:rsid w:val="00AE287E"/>
    <w:rsid w:val="00B1430E"/>
    <w:rsid w:val="00B143E8"/>
    <w:rsid w:val="00B428AF"/>
    <w:rsid w:val="00BF10F0"/>
    <w:rsid w:val="00C04824"/>
    <w:rsid w:val="00C410D2"/>
    <w:rsid w:val="00C92D31"/>
    <w:rsid w:val="00C92FD8"/>
    <w:rsid w:val="00CC445F"/>
    <w:rsid w:val="00D61E30"/>
    <w:rsid w:val="00D66B3F"/>
    <w:rsid w:val="00D77C84"/>
    <w:rsid w:val="00D97A41"/>
    <w:rsid w:val="00DB3016"/>
    <w:rsid w:val="00E074DC"/>
    <w:rsid w:val="00E406B1"/>
    <w:rsid w:val="00E42748"/>
    <w:rsid w:val="00E7060C"/>
    <w:rsid w:val="00ED7806"/>
    <w:rsid w:val="00F17555"/>
    <w:rsid w:val="00F225F5"/>
    <w:rsid w:val="00F66748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9385</Words>
  <Characters>53498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имя</cp:lastModifiedBy>
  <cp:revision>3</cp:revision>
  <cp:lastPrinted>2018-11-30T12:15:00Z</cp:lastPrinted>
  <dcterms:created xsi:type="dcterms:W3CDTF">2020-12-28T12:19:00Z</dcterms:created>
  <dcterms:modified xsi:type="dcterms:W3CDTF">2020-12-28T12:19:00Z</dcterms:modified>
</cp:coreProperties>
</file>